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12" w:rsidRDefault="008A4675" w:rsidP="008A4675">
      <w:pPr>
        <w:jc w:val="center"/>
        <w:rPr>
          <w:b/>
        </w:rPr>
      </w:pPr>
      <w:r>
        <w:rPr>
          <w:b/>
        </w:rPr>
        <w:t>Engaging Online and Distance Learning students in quality</w:t>
      </w:r>
    </w:p>
    <w:p w:rsidR="00034D55" w:rsidRDefault="00034D55" w:rsidP="008A4675">
      <w:pPr>
        <w:jc w:val="center"/>
        <w:rPr>
          <w:b/>
        </w:rPr>
      </w:pPr>
      <w:r>
        <w:rPr>
          <w:b/>
        </w:rPr>
        <w:t>A draft project outline</w:t>
      </w:r>
    </w:p>
    <w:p w:rsidR="00EA3483" w:rsidRDefault="00EA3483" w:rsidP="00A65A12">
      <w:pPr>
        <w:rPr>
          <w:b/>
        </w:rPr>
      </w:pPr>
    </w:p>
    <w:p w:rsidR="00AE53FA" w:rsidRDefault="008A4675" w:rsidP="00A65A12">
      <w:r>
        <w:t xml:space="preserve">sparqs’ project on engaging online and distance learning (ODL) students in shaping the quality of the learning experience was </w:t>
      </w:r>
      <w:r w:rsidR="00FB35E5">
        <w:t xml:space="preserve">initially </w:t>
      </w:r>
      <w:r>
        <w:t xml:space="preserve">informed by a meeting of staff and student officers from four universities on Wednesday 11 May 2016. The universities represented, having expressed an interest in the topic at their 2015 sparqs Annual Support Visits, were the University of the Highlands and Islands, the University of </w:t>
      </w:r>
      <w:r w:rsidR="00AE53FA">
        <w:t>Aberdeen, The Robert Gordon University and the Open University in Scotland.</w:t>
      </w:r>
    </w:p>
    <w:p w:rsidR="00FB35E5" w:rsidRDefault="00FB35E5" w:rsidP="00A65A12"/>
    <w:p w:rsidR="00FB35E5" w:rsidRDefault="00FB35E5" w:rsidP="00A65A12">
      <w:r>
        <w:t xml:space="preserve">More information about the project, as it is confirmed, will be published on the sparqs website at </w:t>
      </w:r>
      <w:hyperlink r:id="rId7" w:history="1">
        <w:r w:rsidRPr="00B511C6">
          <w:rPr>
            <w:rStyle w:val="Hyperlink"/>
          </w:rPr>
          <w:t>http://www.sparqs.ac.uk/institute.php?page=525</w:t>
        </w:r>
      </w:hyperlink>
      <w:r>
        <w:t xml:space="preserve"> </w:t>
      </w:r>
    </w:p>
    <w:p w:rsidR="00AE53FA" w:rsidRDefault="00AE53FA" w:rsidP="00A65A12"/>
    <w:p w:rsidR="00EA3483" w:rsidRDefault="00EA3483" w:rsidP="00A65A12">
      <w:r>
        <w:t xml:space="preserve">Based on the conversations arising from </w:t>
      </w:r>
      <w:r w:rsidR="00AE53FA">
        <w:t>that meeting the project</w:t>
      </w:r>
      <w:r>
        <w:t xml:space="preserve"> is proposed as follows.</w:t>
      </w:r>
    </w:p>
    <w:p w:rsidR="00EA3483" w:rsidRDefault="00EA3483" w:rsidP="00A65A12"/>
    <w:p w:rsidR="00AE53FA" w:rsidRDefault="00AE53FA" w:rsidP="00A65A12">
      <w:pPr>
        <w:rPr>
          <w:b/>
        </w:rPr>
      </w:pPr>
      <w:r>
        <w:rPr>
          <w:b/>
        </w:rPr>
        <w:t>Project overview</w:t>
      </w:r>
    </w:p>
    <w:p w:rsidR="00AE53FA" w:rsidRDefault="00AE53FA" w:rsidP="00A65A12"/>
    <w:p w:rsidR="00AE53FA" w:rsidRDefault="00AE53FA" w:rsidP="00A65A12">
      <w:r>
        <w:t>The project will aim, throughout the academic year 2016-17, to explore, share and develop practice in engaging online and distance learning students in shaping the quality of their learning experiences.</w:t>
      </w:r>
    </w:p>
    <w:p w:rsidR="00AE53FA" w:rsidRPr="00AE53FA" w:rsidRDefault="00AE53FA" w:rsidP="00A65A12"/>
    <w:p w:rsidR="00EA3483" w:rsidRPr="00EA3483" w:rsidRDefault="00AE53FA" w:rsidP="00A65A12">
      <w:pPr>
        <w:rPr>
          <w:b/>
        </w:rPr>
      </w:pPr>
      <w:r>
        <w:rPr>
          <w:b/>
        </w:rPr>
        <w:t>Project o</w:t>
      </w:r>
      <w:r w:rsidR="00EA3483" w:rsidRPr="00EA3483">
        <w:rPr>
          <w:b/>
        </w:rPr>
        <w:t>utput</w:t>
      </w:r>
    </w:p>
    <w:p w:rsidR="00EA3483" w:rsidRDefault="00EA3483" w:rsidP="00A65A12"/>
    <w:p w:rsidR="00AE53FA" w:rsidRDefault="00AE53FA" w:rsidP="00A65A12">
      <w:r>
        <w:t>It is proposed that a</w:t>
      </w:r>
      <w:r w:rsidR="00EA3483">
        <w:t xml:space="preserve"> resource</w:t>
      </w:r>
      <w:r>
        <w:t xml:space="preserve"> be produced from the above work</w:t>
      </w:r>
      <w:r w:rsidR="00EA3483">
        <w:t xml:space="preserve"> that</w:t>
      </w:r>
      <w:r>
        <w:t>:</w:t>
      </w:r>
    </w:p>
    <w:p w:rsidR="00FB35E5" w:rsidRDefault="00FB35E5" w:rsidP="00A65A12">
      <w:bookmarkStart w:id="0" w:name="_GoBack"/>
      <w:bookmarkEnd w:id="0"/>
    </w:p>
    <w:p w:rsidR="00AE53FA" w:rsidRDefault="00AE53FA" w:rsidP="00AE53FA">
      <w:pPr>
        <w:pStyle w:val="ListParagraph"/>
        <w:numPr>
          <w:ilvl w:val="0"/>
          <w:numId w:val="15"/>
        </w:numPr>
      </w:pPr>
      <w:r>
        <w:t>O</w:t>
      </w:r>
      <w:r w:rsidR="00EA3483">
        <w:t xml:space="preserve">utlines the nature of the engagement of </w:t>
      </w:r>
      <w:r>
        <w:t>ODL students in quality.</w:t>
      </w:r>
    </w:p>
    <w:p w:rsidR="00AE53FA" w:rsidRDefault="00AE53FA" w:rsidP="00AE53FA">
      <w:pPr>
        <w:pStyle w:val="ListParagraph"/>
        <w:numPr>
          <w:ilvl w:val="0"/>
          <w:numId w:val="15"/>
        </w:numPr>
      </w:pPr>
      <w:r>
        <w:t>H</w:t>
      </w:r>
      <w:r w:rsidR="00EA3483">
        <w:t>ighlights cha</w:t>
      </w:r>
      <w:r>
        <w:t>llenges and effective practice.</w:t>
      </w:r>
    </w:p>
    <w:p w:rsidR="00EA3483" w:rsidRDefault="00AE53FA" w:rsidP="00AE53FA">
      <w:pPr>
        <w:pStyle w:val="ListParagraph"/>
        <w:numPr>
          <w:ilvl w:val="0"/>
          <w:numId w:val="15"/>
        </w:numPr>
      </w:pPr>
      <w:r>
        <w:t>P</w:t>
      </w:r>
      <w:r w:rsidR="00EA3483">
        <w:t>rovides tools to help institutions and students’ associations develop their engagement of ODL students.</w:t>
      </w:r>
    </w:p>
    <w:p w:rsidR="00EA3483" w:rsidRDefault="00EA3483" w:rsidP="00A65A12"/>
    <w:p w:rsidR="00EA3483" w:rsidRDefault="00AE53FA" w:rsidP="00AE53FA">
      <w:r>
        <w:t xml:space="preserve">Such a resource </w:t>
      </w:r>
      <w:r w:rsidR="00034D55">
        <w:t>sh</w:t>
      </w:r>
      <w:r>
        <w:t>ould focus on three main areas:</w:t>
      </w:r>
    </w:p>
    <w:p w:rsidR="00EA3483" w:rsidRDefault="00EA3483" w:rsidP="00A65A12"/>
    <w:p w:rsidR="00D352AB" w:rsidRPr="00D352AB" w:rsidRDefault="00034D55" w:rsidP="00D352AB">
      <w:pPr>
        <w:pStyle w:val="ListParagraph"/>
        <w:numPr>
          <w:ilvl w:val="0"/>
          <w:numId w:val="12"/>
        </w:numPr>
      </w:pPr>
      <w:r>
        <w:rPr>
          <w:b/>
        </w:rPr>
        <w:t>Engaging</w:t>
      </w:r>
      <w:r w:rsidR="00EA3483" w:rsidRPr="00EA3483">
        <w:rPr>
          <w:b/>
        </w:rPr>
        <w:t xml:space="preserve"> students</w:t>
      </w:r>
      <w:r w:rsidR="00D352AB">
        <w:rPr>
          <w:b/>
        </w:rPr>
        <w:t>:</w:t>
      </w:r>
    </w:p>
    <w:p w:rsidR="00D352AB" w:rsidRDefault="00D352AB" w:rsidP="00D352AB">
      <w:pPr>
        <w:pStyle w:val="ListParagraph"/>
        <w:numPr>
          <w:ilvl w:val="1"/>
          <w:numId w:val="12"/>
        </w:numPr>
      </w:pPr>
      <w:r w:rsidRPr="00FB35E5">
        <w:rPr>
          <w:b/>
          <w:i/>
        </w:rPr>
        <w:t>Individual engagement</w:t>
      </w:r>
      <w:r>
        <w:t xml:space="preserve"> – How are ODL students engaged as individuals in conversations about quality of their learning experience and their identity within the course and institution?</w:t>
      </w:r>
    </w:p>
    <w:p w:rsidR="00EA3483" w:rsidRDefault="00D352AB" w:rsidP="00D352AB">
      <w:pPr>
        <w:pStyle w:val="ListParagraph"/>
        <w:numPr>
          <w:ilvl w:val="1"/>
          <w:numId w:val="12"/>
        </w:numPr>
      </w:pPr>
      <w:r w:rsidRPr="00FB35E5">
        <w:rPr>
          <w:b/>
          <w:i/>
        </w:rPr>
        <w:t>Representation</w:t>
      </w:r>
      <w:r>
        <w:t xml:space="preserve"> – How successfully do representative structures engage ODL students?</w:t>
      </w:r>
    </w:p>
    <w:p w:rsidR="00EA3483" w:rsidRPr="00FB35E5" w:rsidRDefault="00EA3483" w:rsidP="00EA3483">
      <w:pPr>
        <w:pStyle w:val="ListParagraph"/>
        <w:numPr>
          <w:ilvl w:val="0"/>
          <w:numId w:val="12"/>
        </w:numPr>
      </w:pPr>
      <w:r w:rsidRPr="00FB35E5">
        <w:rPr>
          <w:b/>
        </w:rPr>
        <w:t>Supporting institutions:</w:t>
      </w:r>
    </w:p>
    <w:p w:rsidR="00EA3483" w:rsidRDefault="00EA3483" w:rsidP="00EA3483">
      <w:pPr>
        <w:pStyle w:val="ListParagraph"/>
        <w:numPr>
          <w:ilvl w:val="1"/>
          <w:numId w:val="12"/>
        </w:numPr>
      </w:pPr>
      <w:r w:rsidRPr="00FB35E5">
        <w:rPr>
          <w:b/>
          <w:i/>
        </w:rPr>
        <w:t>Strategy</w:t>
      </w:r>
      <w:r>
        <w:t xml:space="preserve"> – what is the nature, importance and purpose of ODL delivery, and how does this affec</w:t>
      </w:r>
      <w:r w:rsidR="005E3C3D">
        <w:t>t the culture of the university?</w:t>
      </w:r>
    </w:p>
    <w:p w:rsidR="00EA3483" w:rsidRDefault="00EA3483" w:rsidP="00EA3483">
      <w:pPr>
        <w:pStyle w:val="ListParagraph"/>
        <w:numPr>
          <w:ilvl w:val="1"/>
          <w:numId w:val="12"/>
        </w:numPr>
      </w:pPr>
      <w:r w:rsidRPr="00FB35E5">
        <w:rPr>
          <w:b/>
          <w:i/>
        </w:rPr>
        <w:t>Technology</w:t>
      </w:r>
      <w:r>
        <w:t xml:space="preserve"> – </w:t>
      </w:r>
      <w:r w:rsidR="00D352AB">
        <w:t>How do learning technologies contribute to student engagement in quality?</w:t>
      </w:r>
    </w:p>
    <w:p w:rsidR="00EA3483" w:rsidRDefault="00EA3483" w:rsidP="00EA3483">
      <w:pPr>
        <w:pStyle w:val="ListParagraph"/>
        <w:numPr>
          <w:ilvl w:val="1"/>
          <w:numId w:val="12"/>
        </w:numPr>
      </w:pPr>
      <w:r w:rsidRPr="00FB35E5">
        <w:rPr>
          <w:b/>
          <w:i/>
        </w:rPr>
        <w:t>Development</w:t>
      </w:r>
      <w:r>
        <w:t xml:space="preserve"> – </w:t>
      </w:r>
      <w:r w:rsidR="00D352AB">
        <w:t>How do staff develop their engagement of ODL students, and how do students shape these mechanisms</w:t>
      </w:r>
    </w:p>
    <w:p w:rsidR="00D352AB" w:rsidRDefault="00EA3483" w:rsidP="00EA3483">
      <w:pPr>
        <w:pStyle w:val="ListParagraph"/>
        <w:numPr>
          <w:ilvl w:val="0"/>
          <w:numId w:val="12"/>
        </w:numPr>
      </w:pPr>
      <w:r w:rsidRPr="00EA3483">
        <w:rPr>
          <w:b/>
        </w:rPr>
        <w:t>Sector perspectives</w:t>
      </w:r>
      <w:r w:rsidR="00D352AB">
        <w:t>:</w:t>
      </w:r>
    </w:p>
    <w:p w:rsidR="00D352AB" w:rsidRDefault="00D352AB" w:rsidP="00D352AB">
      <w:pPr>
        <w:pStyle w:val="ListParagraph"/>
        <w:numPr>
          <w:ilvl w:val="1"/>
          <w:numId w:val="12"/>
        </w:numPr>
      </w:pPr>
      <w:r w:rsidRPr="00FB35E5">
        <w:rPr>
          <w:b/>
          <w:i/>
        </w:rPr>
        <w:t>Data</w:t>
      </w:r>
      <w:r>
        <w:t xml:space="preserve"> – What can be learned from sector information, such as </w:t>
      </w:r>
      <w:r w:rsidR="00FB35E5">
        <w:t xml:space="preserve">institutional </w:t>
      </w:r>
      <w:r>
        <w:t>surveys</w:t>
      </w:r>
      <w:r w:rsidR="00FB35E5">
        <w:t>, review reports or other research publications</w:t>
      </w:r>
      <w:r>
        <w:t>, about how ODL students are engaged in quality?</w:t>
      </w:r>
    </w:p>
    <w:p w:rsidR="00EA3483" w:rsidRDefault="00D352AB" w:rsidP="00D352AB">
      <w:pPr>
        <w:pStyle w:val="ListParagraph"/>
        <w:numPr>
          <w:ilvl w:val="1"/>
          <w:numId w:val="12"/>
        </w:numPr>
      </w:pPr>
      <w:r w:rsidRPr="00FB35E5">
        <w:rPr>
          <w:b/>
          <w:i/>
        </w:rPr>
        <w:t>Sharing</w:t>
      </w:r>
      <w:r>
        <w:t xml:space="preserve"> – How can universities effectively learn and share from </w:t>
      </w:r>
      <w:proofErr w:type="spellStart"/>
      <w:r>
        <w:t>each others</w:t>
      </w:r>
      <w:proofErr w:type="spellEnd"/>
      <w:r>
        <w:t>’ practice in engaging ODL students in quality</w:t>
      </w:r>
      <w:r w:rsidR="00EA3483">
        <w:t>?</w:t>
      </w:r>
    </w:p>
    <w:p w:rsidR="00EA3483" w:rsidRPr="00EA3483" w:rsidRDefault="00EA3483" w:rsidP="00A65A12"/>
    <w:p w:rsidR="00A65A12" w:rsidRDefault="00A65A12" w:rsidP="00A65A12"/>
    <w:p w:rsidR="00FB35E5" w:rsidRDefault="00FB35E5" w:rsidP="00A65A12">
      <w:pPr>
        <w:rPr>
          <w:b/>
        </w:rPr>
      </w:pPr>
    </w:p>
    <w:p w:rsidR="00FB35E5" w:rsidRDefault="00FB35E5" w:rsidP="00A65A12">
      <w:pPr>
        <w:rPr>
          <w:b/>
        </w:rPr>
      </w:pPr>
    </w:p>
    <w:p w:rsidR="00FB35E5" w:rsidRDefault="00FB35E5" w:rsidP="00A65A12">
      <w:pPr>
        <w:rPr>
          <w:b/>
        </w:rPr>
      </w:pPr>
    </w:p>
    <w:p w:rsidR="00A65A12" w:rsidRPr="005E3C3D" w:rsidRDefault="005E3C3D" w:rsidP="00A65A12">
      <w:pPr>
        <w:rPr>
          <w:b/>
        </w:rPr>
      </w:pPr>
      <w:r>
        <w:rPr>
          <w:b/>
        </w:rPr>
        <w:t>Suggested k</w:t>
      </w:r>
      <w:r w:rsidRPr="005E3C3D">
        <w:rPr>
          <w:b/>
        </w:rPr>
        <w:t xml:space="preserve">ey </w:t>
      </w:r>
      <w:r w:rsidR="00D352AB">
        <w:rPr>
          <w:b/>
        </w:rPr>
        <w:t>stages</w:t>
      </w:r>
    </w:p>
    <w:p w:rsidR="005E3C3D" w:rsidRDefault="005E3C3D" w:rsidP="00A65A12"/>
    <w:p w:rsidR="005E3C3D" w:rsidRDefault="005E3C3D" w:rsidP="00A65A12">
      <w:r>
        <w:t>To produce this resource, there should be</w:t>
      </w:r>
      <w:r w:rsidR="00D352AB">
        <w:t xml:space="preserve"> four key stages of work</w:t>
      </w:r>
      <w:r>
        <w:t>:</w:t>
      </w:r>
    </w:p>
    <w:p w:rsidR="00FB35E5" w:rsidRDefault="00FB35E5" w:rsidP="00A65A12"/>
    <w:p w:rsidR="005E3C3D" w:rsidRDefault="005E3C3D" w:rsidP="005E3C3D">
      <w:pPr>
        <w:pStyle w:val="ListParagraph"/>
        <w:numPr>
          <w:ilvl w:val="0"/>
          <w:numId w:val="14"/>
        </w:numPr>
      </w:pPr>
      <w:r w:rsidRPr="005E3C3D">
        <w:rPr>
          <w:b/>
        </w:rPr>
        <w:t xml:space="preserve">Early engagement with universities </w:t>
      </w:r>
      <w:r w:rsidR="00D352AB">
        <w:t xml:space="preserve">– Discussion in early autumn 2016 with key participants will explore how this draft </w:t>
      </w:r>
      <w:r>
        <w:t xml:space="preserve">outline matches needs, </w:t>
      </w:r>
      <w:r w:rsidR="00D352AB">
        <w:t>and will map</w:t>
      </w:r>
      <w:r>
        <w:t xml:space="preserve"> potential activitie</w:t>
      </w:r>
      <w:r w:rsidR="00D352AB">
        <w:t>s within participating universities.</w:t>
      </w:r>
    </w:p>
    <w:p w:rsidR="005E3C3D" w:rsidRDefault="005E3C3D" w:rsidP="005E3C3D">
      <w:pPr>
        <w:pStyle w:val="ListParagraph"/>
        <w:numPr>
          <w:ilvl w:val="0"/>
          <w:numId w:val="14"/>
        </w:numPr>
      </w:pPr>
      <w:r w:rsidRPr="005E3C3D">
        <w:rPr>
          <w:b/>
        </w:rPr>
        <w:t>Research</w:t>
      </w:r>
      <w:r w:rsidR="00D352AB">
        <w:t xml:space="preserve"> – D</w:t>
      </w:r>
      <w:r>
        <w:t xml:space="preserve">etailed work </w:t>
      </w:r>
      <w:r w:rsidR="00D352AB">
        <w:t xml:space="preserve">to be undertaken </w:t>
      </w:r>
      <w:r>
        <w:t>at each university over autumn</w:t>
      </w:r>
      <w:r w:rsidR="00D352AB">
        <w:t xml:space="preserve"> 2016</w:t>
      </w:r>
      <w:r>
        <w:t xml:space="preserve"> to develop materials through, for instance:</w:t>
      </w:r>
    </w:p>
    <w:p w:rsidR="005E3C3D" w:rsidRDefault="005E3C3D" w:rsidP="005E3C3D">
      <w:pPr>
        <w:pStyle w:val="ListParagraph"/>
        <w:numPr>
          <w:ilvl w:val="1"/>
          <w:numId w:val="14"/>
        </w:numPr>
      </w:pPr>
      <w:r>
        <w:t>Work with student reps</w:t>
      </w:r>
    </w:p>
    <w:p w:rsidR="005E3C3D" w:rsidRDefault="005E3C3D" w:rsidP="005E3C3D">
      <w:pPr>
        <w:pStyle w:val="ListParagraph"/>
        <w:numPr>
          <w:ilvl w:val="1"/>
          <w:numId w:val="14"/>
        </w:numPr>
      </w:pPr>
      <w:r>
        <w:t>Work with academic staff</w:t>
      </w:r>
    </w:p>
    <w:p w:rsidR="005E3C3D" w:rsidRDefault="005E3C3D" w:rsidP="005E3C3D">
      <w:pPr>
        <w:pStyle w:val="ListParagraph"/>
        <w:numPr>
          <w:ilvl w:val="1"/>
          <w:numId w:val="14"/>
        </w:numPr>
      </w:pPr>
      <w:r>
        <w:t>Work with ODL students</w:t>
      </w:r>
    </w:p>
    <w:p w:rsidR="005E3C3D" w:rsidRDefault="005E3C3D" w:rsidP="005E3C3D">
      <w:pPr>
        <w:pStyle w:val="ListParagraph"/>
        <w:numPr>
          <w:ilvl w:val="0"/>
          <w:numId w:val="14"/>
        </w:numPr>
      </w:pPr>
      <w:r w:rsidRPr="005E3C3D">
        <w:rPr>
          <w:b/>
        </w:rPr>
        <w:t>Development</w:t>
      </w:r>
      <w:r>
        <w:t xml:space="preserve"> – </w:t>
      </w:r>
      <w:r w:rsidR="00D352AB">
        <w:t>T</w:t>
      </w:r>
      <w:r>
        <w:t xml:space="preserve">esting or trialling of </w:t>
      </w:r>
      <w:r w:rsidR="00D352AB">
        <w:t xml:space="preserve">materials throughout </w:t>
      </w:r>
      <w:r w:rsidR="00FB35E5">
        <w:t>2016-17</w:t>
      </w:r>
      <w:r>
        <w:t>, perhaps mainly with academic staff and ODL students, to provide new data and possibly refine tools.</w:t>
      </w:r>
    </w:p>
    <w:p w:rsidR="005E3C3D" w:rsidRDefault="005E3C3D" w:rsidP="005E3C3D">
      <w:pPr>
        <w:pStyle w:val="ListParagraph"/>
        <w:numPr>
          <w:ilvl w:val="0"/>
          <w:numId w:val="14"/>
        </w:numPr>
      </w:pPr>
      <w:r>
        <w:rPr>
          <w:b/>
        </w:rPr>
        <w:t xml:space="preserve">Publication </w:t>
      </w:r>
      <w:r>
        <w:t xml:space="preserve">– </w:t>
      </w:r>
      <w:r w:rsidR="00FB35E5">
        <w:t>C</w:t>
      </w:r>
      <w:r>
        <w:t>reation of final resource by end of 2016-17 academic year.</w:t>
      </w:r>
    </w:p>
    <w:p w:rsidR="005E3C3D" w:rsidRDefault="005E3C3D" w:rsidP="005E3C3D"/>
    <w:p w:rsidR="005E3C3D" w:rsidRDefault="005E3C3D" w:rsidP="005E3C3D"/>
    <w:p w:rsidR="005E3C3D" w:rsidRDefault="005E3C3D" w:rsidP="005E3C3D">
      <w:r>
        <w:t>Simon Varwell</w:t>
      </w:r>
    </w:p>
    <w:p w:rsidR="00FB35E5" w:rsidRDefault="00FB35E5" w:rsidP="005E3C3D">
      <w:r>
        <w:t>Development Consultant</w:t>
      </w:r>
    </w:p>
    <w:p w:rsidR="00FB35E5" w:rsidRDefault="00FB35E5" w:rsidP="005E3C3D">
      <w:proofErr w:type="gramStart"/>
      <w:r>
        <w:t>sparqs</w:t>
      </w:r>
      <w:proofErr w:type="gramEnd"/>
    </w:p>
    <w:p w:rsidR="005E3C3D" w:rsidRPr="00565144" w:rsidRDefault="00FB35E5" w:rsidP="005E3C3D">
      <w:r>
        <w:t>Tuesday 7 July</w:t>
      </w:r>
      <w:r w:rsidR="005E3C3D">
        <w:t xml:space="preserve"> 2016</w:t>
      </w:r>
    </w:p>
    <w:sectPr w:rsidR="005E3C3D" w:rsidRPr="00565144" w:rsidSect="0033204D">
      <w:headerReference w:type="default" r:id="rId8"/>
      <w:footerReference w:type="default" r:id="rId9"/>
      <w:pgSz w:w="11906" w:h="16838"/>
      <w:pgMar w:top="1134" w:right="1440" w:bottom="794"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75" w:rsidRDefault="008A4675" w:rsidP="008A4675">
      <w:r>
        <w:separator/>
      </w:r>
    </w:p>
  </w:endnote>
  <w:endnote w:type="continuationSeparator" w:id="0">
    <w:p w:rsidR="008A4675" w:rsidRDefault="008A4675" w:rsidP="008A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126119"/>
      <w:docPartObj>
        <w:docPartGallery w:val="Page Numbers (Bottom of Page)"/>
        <w:docPartUnique/>
      </w:docPartObj>
    </w:sdtPr>
    <w:sdtEndPr>
      <w:rPr>
        <w:noProof/>
      </w:rPr>
    </w:sdtEndPr>
    <w:sdtContent>
      <w:p w:rsidR="00FB35E5" w:rsidRDefault="00FB3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35E5" w:rsidRDefault="00FB3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75" w:rsidRDefault="008A4675" w:rsidP="008A4675">
      <w:r>
        <w:separator/>
      </w:r>
    </w:p>
  </w:footnote>
  <w:footnote w:type="continuationSeparator" w:id="0">
    <w:p w:rsidR="008A4675" w:rsidRDefault="008A4675" w:rsidP="008A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75" w:rsidRDefault="008A4675" w:rsidP="008A4675">
    <w:pPr>
      <w:pStyle w:val="Header"/>
      <w:jc w:val="right"/>
    </w:pPr>
    <w:r>
      <w:rPr>
        <w:noProof/>
        <w:lang w:eastAsia="en-GB"/>
      </w:rPr>
      <w:drawing>
        <wp:inline distT="0" distB="0" distL="0" distR="0">
          <wp:extent cx="1734185" cy="10264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QS LOGO BLUE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420" cy="1033055"/>
                  </a:xfrm>
                  <a:prstGeom prst="rect">
                    <a:avLst/>
                  </a:prstGeom>
                </pic:spPr>
              </pic:pic>
            </a:graphicData>
          </a:graphic>
        </wp:inline>
      </w:drawing>
    </w:r>
  </w:p>
  <w:p w:rsidR="008A4675" w:rsidRDefault="008A4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B50"/>
    <w:multiLevelType w:val="hybridMultilevel"/>
    <w:tmpl w:val="5B1E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0B56"/>
    <w:multiLevelType w:val="hybridMultilevel"/>
    <w:tmpl w:val="145EBEF0"/>
    <w:lvl w:ilvl="0" w:tplc="925AF1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C6980"/>
    <w:multiLevelType w:val="hybridMultilevel"/>
    <w:tmpl w:val="2A5C503E"/>
    <w:lvl w:ilvl="0" w:tplc="925AF1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E5227"/>
    <w:multiLevelType w:val="hybridMultilevel"/>
    <w:tmpl w:val="0DEC5D58"/>
    <w:lvl w:ilvl="0" w:tplc="0809001B">
      <w:start w:val="1"/>
      <w:numFmt w:val="lowerRoman"/>
      <w:lvlText w:val="%1."/>
      <w:lvlJc w:val="righ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449EC"/>
    <w:multiLevelType w:val="hybridMultilevel"/>
    <w:tmpl w:val="454A7DAE"/>
    <w:lvl w:ilvl="0" w:tplc="925AF1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96A16"/>
    <w:multiLevelType w:val="hybridMultilevel"/>
    <w:tmpl w:val="566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8771F"/>
    <w:multiLevelType w:val="hybridMultilevel"/>
    <w:tmpl w:val="323EE1B0"/>
    <w:lvl w:ilvl="0" w:tplc="925AF1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D18E2"/>
    <w:multiLevelType w:val="hybridMultilevel"/>
    <w:tmpl w:val="BB0C5C22"/>
    <w:lvl w:ilvl="0" w:tplc="925AF1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A1CC9"/>
    <w:multiLevelType w:val="hybridMultilevel"/>
    <w:tmpl w:val="F0E41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F007A"/>
    <w:multiLevelType w:val="hybridMultilevel"/>
    <w:tmpl w:val="FC7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C2835"/>
    <w:multiLevelType w:val="hybridMultilevel"/>
    <w:tmpl w:val="665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15492"/>
    <w:multiLevelType w:val="hybridMultilevel"/>
    <w:tmpl w:val="500C4B2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15:restartNumberingAfterBreak="0">
    <w:nsid w:val="78C020D5"/>
    <w:multiLevelType w:val="hybridMultilevel"/>
    <w:tmpl w:val="7542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476AD"/>
    <w:multiLevelType w:val="hybridMultilevel"/>
    <w:tmpl w:val="4FBE9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A2096B"/>
    <w:multiLevelType w:val="hybridMultilevel"/>
    <w:tmpl w:val="EC646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3"/>
  </w:num>
  <w:num w:numId="5">
    <w:abstractNumId w:val="9"/>
  </w:num>
  <w:num w:numId="6">
    <w:abstractNumId w:val="14"/>
  </w:num>
  <w:num w:numId="7">
    <w:abstractNumId w:val="0"/>
  </w:num>
  <w:num w:numId="8">
    <w:abstractNumId w:val="10"/>
  </w:num>
  <w:num w:numId="9">
    <w:abstractNumId w:val="6"/>
  </w:num>
  <w:num w:numId="10">
    <w:abstractNumId w:val="2"/>
  </w:num>
  <w:num w:numId="11">
    <w:abstractNumId w:val="4"/>
  </w:num>
  <w:num w:numId="12">
    <w:abstractNumId w:val="7"/>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1"/>
    <w:rsid w:val="0002452B"/>
    <w:rsid w:val="00034D55"/>
    <w:rsid w:val="000538C5"/>
    <w:rsid w:val="000D4A56"/>
    <w:rsid w:val="0010400F"/>
    <w:rsid w:val="00131721"/>
    <w:rsid w:val="00190460"/>
    <w:rsid w:val="00201E69"/>
    <w:rsid w:val="00315310"/>
    <w:rsid w:val="0033204D"/>
    <w:rsid w:val="00480CA1"/>
    <w:rsid w:val="004E3E4C"/>
    <w:rsid w:val="0052659B"/>
    <w:rsid w:val="00565144"/>
    <w:rsid w:val="005E3C3D"/>
    <w:rsid w:val="00683010"/>
    <w:rsid w:val="00692A31"/>
    <w:rsid w:val="00736D5F"/>
    <w:rsid w:val="008A4675"/>
    <w:rsid w:val="008A4C31"/>
    <w:rsid w:val="00A65037"/>
    <w:rsid w:val="00A65A12"/>
    <w:rsid w:val="00AE53FA"/>
    <w:rsid w:val="00B33F8F"/>
    <w:rsid w:val="00B612C8"/>
    <w:rsid w:val="00D352AB"/>
    <w:rsid w:val="00E31EAB"/>
    <w:rsid w:val="00E32543"/>
    <w:rsid w:val="00EA3483"/>
    <w:rsid w:val="00F5759A"/>
    <w:rsid w:val="00F71E15"/>
    <w:rsid w:val="00FB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840EB-84E6-4E49-B529-0773C92F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31"/>
    <w:pPr>
      <w:ind w:left="720"/>
      <w:contextualSpacing/>
    </w:pPr>
  </w:style>
  <w:style w:type="table" w:styleId="TableGrid">
    <w:name w:val="Table Grid"/>
    <w:basedOn w:val="TableNormal"/>
    <w:uiPriority w:val="39"/>
    <w:rsid w:val="0002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675"/>
    <w:pPr>
      <w:tabs>
        <w:tab w:val="center" w:pos="4513"/>
        <w:tab w:val="right" w:pos="9026"/>
      </w:tabs>
    </w:pPr>
  </w:style>
  <w:style w:type="character" w:customStyle="1" w:styleId="HeaderChar">
    <w:name w:val="Header Char"/>
    <w:basedOn w:val="DefaultParagraphFont"/>
    <w:link w:val="Header"/>
    <w:uiPriority w:val="99"/>
    <w:rsid w:val="008A4675"/>
    <w:rPr>
      <w:rFonts w:ascii="Verdana" w:hAnsi="Verdana"/>
      <w:sz w:val="20"/>
    </w:rPr>
  </w:style>
  <w:style w:type="paragraph" w:styleId="Footer">
    <w:name w:val="footer"/>
    <w:basedOn w:val="Normal"/>
    <w:link w:val="FooterChar"/>
    <w:uiPriority w:val="99"/>
    <w:unhideWhenUsed/>
    <w:rsid w:val="008A4675"/>
    <w:pPr>
      <w:tabs>
        <w:tab w:val="center" w:pos="4513"/>
        <w:tab w:val="right" w:pos="9026"/>
      </w:tabs>
    </w:pPr>
  </w:style>
  <w:style w:type="character" w:customStyle="1" w:styleId="FooterChar">
    <w:name w:val="Footer Char"/>
    <w:basedOn w:val="DefaultParagraphFont"/>
    <w:link w:val="Footer"/>
    <w:uiPriority w:val="99"/>
    <w:rsid w:val="008A4675"/>
    <w:rPr>
      <w:rFonts w:ascii="Verdana" w:hAnsi="Verdana"/>
      <w:sz w:val="20"/>
    </w:rPr>
  </w:style>
  <w:style w:type="character" w:styleId="Hyperlink">
    <w:name w:val="Hyperlink"/>
    <w:basedOn w:val="DefaultParagraphFont"/>
    <w:uiPriority w:val="99"/>
    <w:unhideWhenUsed/>
    <w:rsid w:val="00FB3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rqs.ac.uk/institute.php?page=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McDade</dc:creator>
  <cp:keywords/>
  <dc:description/>
  <cp:lastModifiedBy>Simon Varwell</cp:lastModifiedBy>
  <cp:revision>7</cp:revision>
  <dcterms:created xsi:type="dcterms:W3CDTF">2016-06-28T10:13:00Z</dcterms:created>
  <dcterms:modified xsi:type="dcterms:W3CDTF">2016-07-05T11:31:00Z</dcterms:modified>
</cp:coreProperties>
</file>